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F199A8" w14:textId="77777777" w:rsidR="009B5239" w:rsidRDefault="00124794">
      <w:pPr>
        <w:pStyle w:val="Body"/>
        <w:rPr>
          <w:rFonts w:ascii="Cambria" w:eastAsia="Cambria" w:hAnsi="Cambria" w:cs="Cambria"/>
          <w:b/>
          <w:bCs/>
          <w:sz w:val="28"/>
          <w:szCs w:val="28"/>
        </w:rPr>
      </w:pPr>
      <w:r>
        <w:rPr>
          <w:rFonts w:ascii="Cambria" w:hAnsi="Cambria"/>
          <w:b/>
          <w:bCs/>
          <w:sz w:val="28"/>
          <w:szCs w:val="28"/>
        </w:rPr>
        <w:t>Gathered Meeting Algebra</w:t>
      </w:r>
    </w:p>
    <w:p w14:paraId="38A0B366" w14:textId="77777777" w:rsidR="009B5239" w:rsidRDefault="009B5239">
      <w:pPr>
        <w:pStyle w:val="Body"/>
        <w:rPr>
          <w:rFonts w:ascii="Cambria" w:eastAsia="Cambria" w:hAnsi="Cambria" w:cs="Cambria"/>
          <w:sz w:val="24"/>
          <w:szCs w:val="24"/>
        </w:rPr>
      </w:pPr>
    </w:p>
    <w:p w14:paraId="080F2327" w14:textId="77777777" w:rsidR="009B5239" w:rsidRDefault="009B5239">
      <w:pPr>
        <w:pStyle w:val="Body"/>
        <w:rPr>
          <w:rFonts w:ascii="Cambria" w:eastAsia="Cambria" w:hAnsi="Cambria" w:cs="Cambria"/>
          <w:sz w:val="24"/>
          <w:szCs w:val="24"/>
        </w:rPr>
      </w:pPr>
    </w:p>
    <w:p w14:paraId="47C45381" w14:textId="77777777" w:rsidR="009B5239" w:rsidRDefault="00124794">
      <w:pPr>
        <w:pStyle w:val="Body"/>
        <w:spacing w:after="100"/>
        <w:rPr>
          <w:rFonts w:ascii="Cambria" w:eastAsia="Cambria" w:hAnsi="Cambria" w:cs="Cambria"/>
          <w:sz w:val="24"/>
          <w:szCs w:val="24"/>
        </w:rPr>
      </w:pPr>
      <w:r>
        <w:rPr>
          <w:rFonts w:ascii="Cambria" w:hAnsi="Cambria"/>
          <w:sz w:val="24"/>
          <w:szCs w:val="24"/>
        </w:rPr>
        <w:t>This post is just a piece of fun. Don</w:t>
      </w:r>
      <w:r>
        <w:rPr>
          <w:rFonts w:ascii="Cambria" w:hAnsi="Cambria"/>
          <w:sz w:val="24"/>
          <w:szCs w:val="24"/>
        </w:rPr>
        <w:t>’</w:t>
      </w:r>
      <w:r>
        <w:rPr>
          <w:rFonts w:ascii="Cambria" w:hAnsi="Cambria"/>
          <w:sz w:val="24"/>
          <w:szCs w:val="24"/>
        </w:rPr>
        <w:t>t take it too seriously.</w:t>
      </w:r>
    </w:p>
    <w:p w14:paraId="51C44884" w14:textId="77777777" w:rsidR="009B5239" w:rsidRDefault="00124794">
      <w:pPr>
        <w:pStyle w:val="Body"/>
        <w:spacing w:after="100"/>
        <w:rPr>
          <w:rFonts w:ascii="Cambria" w:eastAsia="Cambria" w:hAnsi="Cambria" w:cs="Cambria"/>
          <w:sz w:val="24"/>
          <w:szCs w:val="24"/>
        </w:rPr>
      </w:pPr>
      <w:r>
        <w:rPr>
          <w:rFonts w:ascii="Cambria" w:hAnsi="Cambria"/>
          <w:sz w:val="24"/>
          <w:szCs w:val="24"/>
        </w:rPr>
        <w:t xml:space="preserve">I continue to explore a </w:t>
      </w:r>
      <w:r>
        <w:rPr>
          <w:rFonts w:ascii="Cambria" w:hAnsi="Cambria"/>
          <w:sz w:val="24"/>
          <w:szCs w:val="24"/>
        </w:rPr>
        <w:t>“</w:t>
      </w:r>
      <w:r>
        <w:rPr>
          <w:rFonts w:ascii="Cambria" w:hAnsi="Cambria"/>
          <w:sz w:val="24"/>
          <w:szCs w:val="24"/>
        </w:rPr>
        <w:t>theology</w:t>
      </w:r>
      <w:r>
        <w:rPr>
          <w:rFonts w:ascii="Cambria" w:hAnsi="Cambria"/>
          <w:sz w:val="24"/>
          <w:szCs w:val="24"/>
        </w:rPr>
        <w:t xml:space="preserve">” </w:t>
      </w:r>
      <w:r>
        <w:rPr>
          <w:rFonts w:ascii="Cambria" w:hAnsi="Cambria"/>
          <w:sz w:val="24"/>
          <w:szCs w:val="24"/>
        </w:rPr>
        <w:t xml:space="preserve">and </w:t>
      </w:r>
      <w:r>
        <w:rPr>
          <w:rFonts w:ascii="Cambria" w:hAnsi="Cambria"/>
          <w:sz w:val="24"/>
          <w:szCs w:val="24"/>
        </w:rPr>
        <w:t>“</w:t>
      </w:r>
      <w:r>
        <w:rPr>
          <w:rFonts w:ascii="Cambria" w:hAnsi="Cambria"/>
          <w:sz w:val="24"/>
          <w:szCs w:val="24"/>
        </w:rPr>
        <w:t>metaphysics</w:t>
      </w:r>
      <w:r>
        <w:rPr>
          <w:rFonts w:ascii="Cambria" w:hAnsi="Cambria"/>
          <w:sz w:val="24"/>
          <w:szCs w:val="24"/>
        </w:rPr>
        <w:t xml:space="preserve">” </w:t>
      </w:r>
      <w:r>
        <w:rPr>
          <w:rFonts w:ascii="Cambria" w:hAnsi="Cambria"/>
          <w:sz w:val="24"/>
          <w:szCs w:val="24"/>
        </w:rPr>
        <w:t>of the gathered meeting, thinking about what is happening in a gathered meeting, what its dynamics are</w:t>
      </w:r>
      <w:r>
        <w:rPr>
          <w:rFonts w:ascii="Cambria" w:hAnsi="Cambria"/>
          <w:sz w:val="24"/>
          <w:szCs w:val="24"/>
        </w:rPr>
        <w:t>—</w:t>
      </w:r>
      <w:r>
        <w:rPr>
          <w:rFonts w:ascii="Cambria" w:hAnsi="Cambria"/>
          <w:i/>
          <w:iCs/>
          <w:sz w:val="24"/>
          <w:szCs w:val="24"/>
        </w:rPr>
        <w:t>how</w:t>
      </w:r>
      <w:r>
        <w:rPr>
          <w:rFonts w:ascii="Cambria" w:hAnsi="Cambria"/>
          <w:sz w:val="24"/>
          <w:szCs w:val="24"/>
        </w:rPr>
        <w:t xml:space="preserve"> it happens</w:t>
      </w:r>
      <w:r>
        <w:rPr>
          <w:rFonts w:ascii="Cambria" w:hAnsi="Cambria"/>
          <w:sz w:val="24"/>
          <w:szCs w:val="24"/>
        </w:rPr>
        <w:t>—</w:t>
      </w:r>
      <w:r>
        <w:rPr>
          <w:rFonts w:ascii="Cambria" w:hAnsi="Cambria"/>
          <w:sz w:val="24"/>
          <w:szCs w:val="24"/>
        </w:rPr>
        <w:t>and how we can foster more gathered meetings in our meetings.</w:t>
      </w:r>
    </w:p>
    <w:p w14:paraId="721EC2D2" w14:textId="77C5815A" w:rsidR="009B5239" w:rsidRDefault="00124794">
      <w:pPr>
        <w:pStyle w:val="Body"/>
        <w:spacing w:after="100"/>
        <w:rPr>
          <w:rFonts w:ascii="Cambria" w:eastAsia="Cambria" w:hAnsi="Cambria" w:cs="Cambria"/>
          <w:sz w:val="24"/>
          <w:szCs w:val="24"/>
        </w:rPr>
      </w:pPr>
      <w:r>
        <w:rPr>
          <w:rFonts w:ascii="Cambria" w:hAnsi="Cambria"/>
          <w:sz w:val="24"/>
          <w:szCs w:val="24"/>
        </w:rPr>
        <w:t xml:space="preserve">So I recently </w:t>
      </w:r>
      <w:r w:rsidR="00D16F56">
        <w:rPr>
          <w:rFonts w:ascii="Cambria" w:hAnsi="Cambria"/>
          <w:sz w:val="24"/>
          <w:szCs w:val="24"/>
        </w:rPr>
        <w:t>was thinking about</w:t>
      </w:r>
      <w:r>
        <w:rPr>
          <w:rFonts w:ascii="Cambria" w:hAnsi="Cambria"/>
          <w:sz w:val="24"/>
          <w:szCs w:val="24"/>
        </w:rPr>
        <w:t xml:space="preserve"> a correspondence</w:t>
      </w:r>
      <w:r w:rsidR="00D16F56">
        <w:rPr>
          <w:rFonts w:ascii="Cambria" w:hAnsi="Cambria"/>
          <w:sz w:val="24"/>
          <w:szCs w:val="24"/>
        </w:rPr>
        <w:t xml:space="preserve">: that something must correspond to the Light Within for the worshipping body, something that enables the community to commune directly with God just as the Light allows </w:t>
      </w:r>
      <w:r w:rsidR="00336EBA">
        <w:rPr>
          <w:rFonts w:ascii="Cambria" w:hAnsi="Cambria"/>
          <w:sz w:val="24"/>
          <w:szCs w:val="24"/>
        </w:rPr>
        <w:t>the individual</w:t>
      </w:r>
      <w:r w:rsidR="00D16F56">
        <w:rPr>
          <w:rFonts w:ascii="Cambria" w:hAnsi="Cambria"/>
          <w:sz w:val="24"/>
          <w:szCs w:val="24"/>
        </w:rPr>
        <w:t xml:space="preserve"> to commune directly </w:t>
      </w:r>
      <w:r w:rsidR="00336EBA">
        <w:rPr>
          <w:rFonts w:ascii="Cambria" w:hAnsi="Cambria"/>
          <w:sz w:val="24"/>
          <w:szCs w:val="24"/>
        </w:rPr>
        <w:t>with God</w:t>
      </w:r>
      <w:r w:rsidR="00D16F56">
        <w:rPr>
          <w:rFonts w:ascii="Cambria" w:hAnsi="Cambria"/>
          <w:sz w:val="24"/>
          <w:szCs w:val="24"/>
        </w:rPr>
        <w:t>. A</w:t>
      </w:r>
      <w:r>
        <w:rPr>
          <w:rFonts w:ascii="Cambria" w:hAnsi="Cambria"/>
          <w:sz w:val="24"/>
          <w:szCs w:val="24"/>
        </w:rPr>
        <w:t xml:space="preserve">nd this led to a </w:t>
      </w:r>
      <w:r w:rsidR="00D16F56">
        <w:rPr>
          <w:rFonts w:ascii="Cambria" w:hAnsi="Cambria"/>
          <w:sz w:val="24"/>
          <w:szCs w:val="24"/>
        </w:rPr>
        <w:t xml:space="preserve">whimsical </w:t>
      </w:r>
      <w:r>
        <w:rPr>
          <w:rFonts w:ascii="Cambria" w:hAnsi="Cambria"/>
          <w:sz w:val="24"/>
          <w:szCs w:val="24"/>
        </w:rPr>
        <w:t>mathematical definition of the body of Christ.</w:t>
      </w:r>
    </w:p>
    <w:p w14:paraId="2124EE73" w14:textId="77777777" w:rsidR="009B5239" w:rsidRDefault="00124794">
      <w:pPr>
        <w:pStyle w:val="Body"/>
        <w:spacing w:after="100"/>
        <w:rPr>
          <w:rFonts w:ascii="Cambria" w:eastAsia="Cambria" w:hAnsi="Cambria" w:cs="Cambria"/>
          <w:sz w:val="24"/>
          <w:szCs w:val="24"/>
        </w:rPr>
      </w:pPr>
      <w:r>
        <w:rPr>
          <w:rFonts w:ascii="Cambria" w:hAnsi="Cambria"/>
          <w:sz w:val="24"/>
          <w:szCs w:val="24"/>
        </w:rPr>
        <w:t>The source of our genuine religious experience is the Holy Spirit, which</w:t>
      </w:r>
      <w:r>
        <w:rPr>
          <w:rFonts w:ascii="Cambria" w:hAnsi="Cambria"/>
          <w:sz w:val="24"/>
          <w:szCs w:val="24"/>
        </w:rPr>
        <w:t xml:space="preserve"> works within us through the Light Within, which some Friends call that of God. Whatever we call it, we share the experience that every person can commune directly with the Divine and the </w:t>
      </w:r>
      <w:r>
        <w:rPr>
          <w:rFonts w:ascii="Cambria" w:hAnsi="Cambria"/>
          <w:sz w:val="24"/>
          <w:szCs w:val="24"/>
        </w:rPr>
        <w:t>“</w:t>
      </w:r>
      <w:r>
        <w:rPr>
          <w:rFonts w:ascii="Cambria" w:hAnsi="Cambria"/>
          <w:sz w:val="24"/>
          <w:szCs w:val="24"/>
        </w:rPr>
        <w:t>vehicle</w:t>
      </w:r>
      <w:r>
        <w:rPr>
          <w:rFonts w:ascii="Cambria" w:hAnsi="Cambria"/>
          <w:sz w:val="24"/>
          <w:szCs w:val="24"/>
        </w:rPr>
        <w:t xml:space="preserve">” </w:t>
      </w:r>
      <w:r>
        <w:rPr>
          <w:rFonts w:ascii="Cambria" w:hAnsi="Cambria"/>
          <w:sz w:val="24"/>
          <w:szCs w:val="24"/>
        </w:rPr>
        <w:t>for this communion we traditionally call the Light Within</w:t>
      </w:r>
      <w:r>
        <w:rPr>
          <w:rFonts w:ascii="Cambria" w:hAnsi="Cambria"/>
          <w:sz w:val="24"/>
          <w:szCs w:val="24"/>
        </w:rPr>
        <w:t>—</w:t>
      </w:r>
      <w:r>
        <w:rPr>
          <w:rFonts w:ascii="Cambria" w:hAnsi="Cambria"/>
          <w:sz w:val="24"/>
          <w:szCs w:val="24"/>
        </w:rPr>
        <w:t>“</w:t>
      </w:r>
      <w:r>
        <w:rPr>
          <w:rFonts w:ascii="Cambria" w:hAnsi="Cambria"/>
          <w:sz w:val="24"/>
          <w:szCs w:val="24"/>
        </w:rPr>
        <w:t>the true light, which enlightens everyone, was coming into the world</w:t>
      </w:r>
      <w:r>
        <w:rPr>
          <w:rFonts w:ascii="Cambria" w:hAnsi="Cambria"/>
          <w:sz w:val="24"/>
          <w:szCs w:val="24"/>
        </w:rPr>
        <w:t>”</w:t>
      </w:r>
      <w:r>
        <w:rPr>
          <w:rFonts w:ascii="Cambria" w:hAnsi="Cambria"/>
          <w:sz w:val="24"/>
          <w:szCs w:val="24"/>
        </w:rPr>
        <w:t>. (John 1:9)</w:t>
      </w:r>
    </w:p>
    <w:p w14:paraId="20DC6482" w14:textId="77777777" w:rsidR="009B5239" w:rsidRDefault="00124794">
      <w:pPr>
        <w:pStyle w:val="Body"/>
        <w:spacing w:after="100"/>
        <w:rPr>
          <w:rFonts w:ascii="Cambria" w:eastAsia="Cambria" w:hAnsi="Cambria" w:cs="Cambria"/>
          <w:sz w:val="24"/>
          <w:szCs w:val="24"/>
        </w:rPr>
      </w:pPr>
      <w:r>
        <w:rPr>
          <w:rFonts w:ascii="Cambria" w:hAnsi="Cambria"/>
          <w:sz w:val="24"/>
          <w:szCs w:val="24"/>
        </w:rPr>
        <w:t>Correspondingly, therefore (I propose), something analogous to the Light Within the individual must exist for the collective body of worshippers. Something must be the vehic</w:t>
      </w:r>
      <w:r>
        <w:rPr>
          <w:rFonts w:ascii="Cambria" w:hAnsi="Cambria"/>
          <w:sz w:val="24"/>
          <w:szCs w:val="24"/>
        </w:rPr>
        <w:t>le for the work of the Holy Spirit when we are gathered into unity and joy in a covered meeting. What is that vehicle, this something? What Presence at the center of our worship plays the role for the gathered worshippers that the Light plays for individua</w:t>
      </w:r>
      <w:r>
        <w:rPr>
          <w:rFonts w:ascii="Cambria" w:hAnsi="Cambria"/>
          <w:sz w:val="24"/>
          <w:szCs w:val="24"/>
        </w:rPr>
        <w:t>ls?</w:t>
      </w:r>
    </w:p>
    <w:p w14:paraId="42088194" w14:textId="19917B08" w:rsidR="009B5239" w:rsidRDefault="00124794">
      <w:pPr>
        <w:pStyle w:val="Body"/>
        <w:spacing w:after="100"/>
        <w:rPr>
          <w:rFonts w:ascii="Cambria" w:eastAsia="Cambria" w:hAnsi="Cambria" w:cs="Cambria"/>
          <w:sz w:val="24"/>
          <w:szCs w:val="24"/>
        </w:rPr>
      </w:pPr>
      <w:r>
        <w:rPr>
          <w:rFonts w:ascii="Cambria" w:hAnsi="Cambria"/>
          <w:sz w:val="24"/>
          <w:szCs w:val="24"/>
        </w:rPr>
        <w:t xml:space="preserve">We do have a traditional answer to this question, </w:t>
      </w:r>
      <w:r w:rsidR="00336EBA">
        <w:rPr>
          <w:rFonts w:ascii="Cambria" w:hAnsi="Cambria"/>
          <w:sz w:val="24"/>
          <w:szCs w:val="24"/>
        </w:rPr>
        <w:t>which I’ll get to later. B</w:t>
      </w:r>
      <w:r>
        <w:rPr>
          <w:rFonts w:ascii="Cambria" w:hAnsi="Cambria"/>
          <w:sz w:val="24"/>
          <w:szCs w:val="24"/>
        </w:rPr>
        <w:t>ut first let me propose a way to define this Presence mathematically.</w:t>
      </w:r>
    </w:p>
    <w:p w14:paraId="5B5FE700" w14:textId="77777777" w:rsidR="009B5239" w:rsidRDefault="00124794">
      <w:pPr>
        <w:pStyle w:val="Body"/>
        <w:spacing w:after="100"/>
        <w:rPr>
          <w:rFonts w:ascii="Cambria" w:eastAsia="Cambria" w:hAnsi="Cambria" w:cs="Cambria"/>
          <w:sz w:val="24"/>
          <w:szCs w:val="24"/>
        </w:rPr>
      </w:pPr>
      <w:r>
        <w:rPr>
          <w:rFonts w:ascii="Cambria" w:hAnsi="Cambria"/>
          <w:sz w:val="24"/>
          <w:szCs w:val="24"/>
        </w:rPr>
        <w:t xml:space="preserve">This correspondence can be expressed as a </w:t>
      </w:r>
      <w:r>
        <w:rPr>
          <w:rFonts w:ascii="Cambria" w:hAnsi="Cambria"/>
          <w:sz w:val="24"/>
          <w:szCs w:val="24"/>
        </w:rPr>
        <w:t>“</w:t>
      </w:r>
      <w:r>
        <w:rPr>
          <w:rFonts w:ascii="Cambria" w:hAnsi="Cambria"/>
          <w:sz w:val="24"/>
          <w:szCs w:val="24"/>
        </w:rPr>
        <w:t>mathematical</w:t>
      </w:r>
      <w:r>
        <w:rPr>
          <w:rFonts w:ascii="Cambria" w:hAnsi="Cambria"/>
          <w:sz w:val="24"/>
          <w:szCs w:val="24"/>
        </w:rPr>
        <w:t xml:space="preserve">” </w:t>
      </w:r>
      <w:r>
        <w:rPr>
          <w:rFonts w:ascii="Cambria" w:hAnsi="Cambria"/>
          <w:sz w:val="24"/>
          <w:szCs w:val="24"/>
        </w:rPr>
        <w:t>expression :</w:t>
      </w:r>
    </w:p>
    <w:tbl>
      <w:tblPr>
        <w:tblW w:w="84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043"/>
        <w:gridCol w:w="1161"/>
        <w:gridCol w:w="5238"/>
      </w:tblGrid>
      <w:tr w:rsidR="009B5239" w14:paraId="0B933A0D" w14:textId="77777777" w:rsidTr="00D16F56">
        <w:trPr>
          <w:trHeight w:val="295"/>
        </w:trPr>
        <w:tc>
          <w:tcPr>
            <w:tcW w:w="2043" w:type="dxa"/>
            <w:tcBorders>
              <w:top w:val="nil"/>
              <w:left w:val="nil"/>
              <w:bottom w:val="nil"/>
              <w:right w:val="nil"/>
            </w:tcBorders>
            <w:shd w:val="clear" w:color="auto" w:fill="auto"/>
            <w:tcMar>
              <w:top w:w="80" w:type="dxa"/>
              <w:left w:w="80" w:type="dxa"/>
              <w:bottom w:w="80" w:type="dxa"/>
              <w:right w:w="80" w:type="dxa"/>
            </w:tcMar>
          </w:tcPr>
          <w:p w14:paraId="7FE7F0F7" w14:textId="77777777" w:rsidR="00D16F56" w:rsidRDefault="00124794">
            <w:pPr>
              <w:pStyle w:val="TableStyle2"/>
              <w:jc w:val="right"/>
              <w:rPr>
                <w:rFonts w:ascii="Cambria" w:hAnsi="Cambria"/>
                <w:sz w:val="24"/>
                <w:szCs w:val="24"/>
              </w:rPr>
            </w:pPr>
            <w:r>
              <w:rPr>
                <w:rFonts w:ascii="Cambria" w:hAnsi="Cambria"/>
                <w:sz w:val="24"/>
                <w:szCs w:val="24"/>
              </w:rPr>
              <w:t>x</w:t>
            </w:r>
            <w:r w:rsidR="00D16F56">
              <w:rPr>
                <w:rFonts w:ascii="Cambria" w:hAnsi="Cambria"/>
                <w:sz w:val="24"/>
                <w:szCs w:val="24"/>
              </w:rPr>
              <w:t xml:space="preserve"> </w:t>
            </w:r>
          </w:p>
          <w:p w14:paraId="092DDBD8" w14:textId="0014404D" w:rsidR="009B5239" w:rsidRDefault="00D16F56">
            <w:pPr>
              <w:pStyle w:val="TableStyle2"/>
              <w:jc w:val="right"/>
            </w:pPr>
            <w:r>
              <w:rPr>
                <w:rFonts w:ascii="Cambria" w:hAnsi="Cambria"/>
                <w:sz w:val="24"/>
                <w:szCs w:val="24"/>
              </w:rPr>
              <w:t>(our mysterious factor)</w:t>
            </w:r>
          </w:p>
        </w:tc>
        <w:tc>
          <w:tcPr>
            <w:tcW w:w="1161" w:type="dxa"/>
            <w:tcBorders>
              <w:top w:val="nil"/>
              <w:left w:val="nil"/>
              <w:bottom w:val="nil"/>
              <w:right w:val="nil"/>
            </w:tcBorders>
            <w:shd w:val="clear" w:color="auto" w:fill="auto"/>
            <w:tcMar>
              <w:top w:w="80" w:type="dxa"/>
              <w:left w:w="80" w:type="dxa"/>
              <w:bottom w:w="80" w:type="dxa"/>
              <w:right w:w="80" w:type="dxa"/>
            </w:tcMar>
            <w:vAlign w:val="center"/>
          </w:tcPr>
          <w:p w14:paraId="3F57B613" w14:textId="77777777" w:rsidR="009B5239" w:rsidRDefault="00124794" w:rsidP="00D16F56">
            <w:pPr>
              <w:pStyle w:val="TableStyle2"/>
              <w:jc w:val="center"/>
            </w:pPr>
            <w:r>
              <w:rPr>
                <w:rFonts w:ascii="Cambria" w:hAnsi="Cambria"/>
                <w:sz w:val="24"/>
                <w:szCs w:val="24"/>
              </w:rPr>
              <w:t>is to</w:t>
            </w:r>
          </w:p>
        </w:tc>
        <w:tc>
          <w:tcPr>
            <w:tcW w:w="5238" w:type="dxa"/>
            <w:tcBorders>
              <w:top w:val="nil"/>
              <w:left w:val="nil"/>
              <w:bottom w:val="nil"/>
              <w:right w:val="nil"/>
            </w:tcBorders>
            <w:shd w:val="clear" w:color="auto" w:fill="auto"/>
            <w:tcMar>
              <w:top w:w="80" w:type="dxa"/>
              <w:left w:w="80" w:type="dxa"/>
              <w:bottom w:w="80" w:type="dxa"/>
              <w:right w:w="80" w:type="dxa"/>
            </w:tcMar>
            <w:vAlign w:val="center"/>
          </w:tcPr>
          <w:p w14:paraId="22F0D11E" w14:textId="77777777" w:rsidR="009B5239" w:rsidRDefault="00124794" w:rsidP="00D16F56">
            <w:pPr>
              <w:pStyle w:val="TableStyle2"/>
            </w:pPr>
            <w:r>
              <w:rPr>
                <w:rFonts w:ascii="Cambria" w:hAnsi="Cambria"/>
                <w:sz w:val="24"/>
                <w:szCs w:val="24"/>
              </w:rPr>
              <w:t>collective communion, the gathered meeting</w:t>
            </w:r>
          </w:p>
        </w:tc>
      </w:tr>
      <w:tr w:rsidR="009B5239" w14:paraId="18BC0B70" w14:textId="77777777" w:rsidTr="00D16F56">
        <w:trPr>
          <w:trHeight w:val="295"/>
        </w:trPr>
        <w:tc>
          <w:tcPr>
            <w:tcW w:w="2043" w:type="dxa"/>
            <w:tcBorders>
              <w:top w:val="nil"/>
              <w:left w:val="nil"/>
              <w:bottom w:val="nil"/>
              <w:right w:val="nil"/>
            </w:tcBorders>
            <w:shd w:val="clear" w:color="auto" w:fill="auto"/>
            <w:tcMar>
              <w:top w:w="80" w:type="dxa"/>
              <w:left w:w="80" w:type="dxa"/>
              <w:bottom w:w="80" w:type="dxa"/>
              <w:right w:w="80" w:type="dxa"/>
            </w:tcMar>
          </w:tcPr>
          <w:p w14:paraId="2A26C982" w14:textId="77777777" w:rsidR="009B5239" w:rsidRDefault="009B5239"/>
        </w:tc>
        <w:tc>
          <w:tcPr>
            <w:tcW w:w="1161" w:type="dxa"/>
            <w:tcBorders>
              <w:top w:val="nil"/>
              <w:left w:val="nil"/>
              <w:bottom w:val="nil"/>
              <w:right w:val="nil"/>
            </w:tcBorders>
            <w:shd w:val="clear" w:color="auto" w:fill="auto"/>
            <w:tcMar>
              <w:top w:w="80" w:type="dxa"/>
              <w:left w:w="80" w:type="dxa"/>
              <w:bottom w:w="80" w:type="dxa"/>
              <w:right w:w="80" w:type="dxa"/>
            </w:tcMar>
          </w:tcPr>
          <w:p w14:paraId="2D0D5054" w14:textId="77777777" w:rsidR="009B5239" w:rsidRDefault="00124794">
            <w:pPr>
              <w:pStyle w:val="TableStyle2"/>
              <w:jc w:val="center"/>
            </w:pPr>
            <w:r>
              <w:rPr>
                <w:rFonts w:ascii="Cambria" w:hAnsi="Cambria"/>
                <w:sz w:val="24"/>
                <w:szCs w:val="24"/>
              </w:rPr>
              <w:t>as</w:t>
            </w:r>
          </w:p>
        </w:tc>
        <w:tc>
          <w:tcPr>
            <w:tcW w:w="5238" w:type="dxa"/>
            <w:tcBorders>
              <w:top w:val="nil"/>
              <w:left w:val="nil"/>
              <w:bottom w:val="nil"/>
              <w:right w:val="nil"/>
            </w:tcBorders>
            <w:shd w:val="clear" w:color="auto" w:fill="auto"/>
            <w:tcMar>
              <w:top w:w="80" w:type="dxa"/>
              <w:left w:w="80" w:type="dxa"/>
              <w:bottom w:w="80" w:type="dxa"/>
              <w:right w:w="80" w:type="dxa"/>
            </w:tcMar>
          </w:tcPr>
          <w:p w14:paraId="72CF60A8" w14:textId="77777777" w:rsidR="009B5239" w:rsidRDefault="009B5239" w:rsidP="00D16F56"/>
        </w:tc>
      </w:tr>
      <w:tr w:rsidR="009B5239" w14:paraId="44E66B7E" w14:textId="77777777" w:rsidTr="00D16F56">
        <w:trPr>
          <w:trHeight w:val="295"/>
        </w:trPr>
        <w:tc>
          <w:tcPr>
            <w:tcW w:w="2043" w:type="dxa"/>
            <w:tcBorders>
              <w:top w:val="nil"/>
              <w:left w:val="nil"/>
              <w:bottom w:val="nil"/>
              <w:right w:val="nil"/>
            </w:tcBorders>
            <w:shd w:val="clear" w:color="auto" w:fill="auto"/>
            <w:tcMar>
              <w:top w:w="80" w:type="dxa"/>
              <w:left w:w="80" w:type="dxa"/>
              <w:bottom w:w="80" w:type="dxa"/>
              <w:right w:w="80" w:type="dxa"/>
            </w:tcMar>
          </w:tcPr>
          <w:p w14:paraId="010F8BA7" w14:textId="77777777" w:rsidR="009B5239" w:rsidRDefault="00124794">
            <w:pPr>
              <w:pStyle w:val="TableStyle2"/>
              <w:jc w:val="right"/>
            </w:pPr>
            <w:r>
              <w:rPr>
                <w:rFonts w:ascii="Cambria" w:hAnsi="Cambria"/>
                <w:sz w:val="24"/>
                <w:szCs w:val="24"/>
              </w:rPr>
              <w:t>the Light</w:t>
            </w:r>
          </w:p>
        </w:tc>
        <w:tc>
          <w:tcPr>
            <w:tcW w:w="1161" w:type="dxa"/>
            <w:tcBorders>
              <w:top w:val="nil"/>
              <w:left w:val="nil"/>
              <w:bottom w:val="nil"/>
              <w:right w:val="nil"/>
            </w:tcBorders>
            <w:shd w:val="clear" w:color="auto" w:fill="auto"/>
            <w:tcMar>
              <w:top w:w="80" w:type="dxa"/>
              <w:left w:w="80" w:type="dxa"/>
              <w:bottom w:w="80" w:type="dxa"/>
              <w:right w:w="80" w:type="dxa"/>
            </w:tcMar>
          </w:tcPr>
          <w:p w14:paraId="4C6D2F7A" w14:textId="77777777" w:rsidR="009B5239" w:rsidRDefault="00124794">
            <w:pPr>
              <w:pStyle w:val="TableStyle2"/>
              <w:jc w:val="center"/>
            </w:pPr>
            <w:r>
              <w:rPr>
                <w:rFonts w:ascii="Cambria" w:hAnsi="Cambria"/>
                <w:sz w:val="24"/>
                <w:szCs w:val="24"/>
              </w:rPr>
              <w:t>is to</w:t>
            </w:r>
          </w:p>
        </w:tc>
        <w:tc>
          <w:tcPr>
            <w:tcW w:w="5238" w:type="dxa"/>
            <w:tcBorders>
              <w:top w:val="nil"/>
              <w:left w:val="nil"/>
              <w:bottom w:val="nil"/>
              <w:right w:val="nil"/>
            </w:tcBorders>
            <w:shd w:val="clear" w:color="auto" w:fill="auto"/>
            <w:tcMar>
              <w:top w:w="80" w:type="dxa"/>
              <w:left w:w="117" w:type="dxa"/>
              <w:bottom w:w="80" w:type="dxa"/>
              <w:right w:w="80" w:type="dxa"/>
            </w:tcMar>
          </w:tcPr>
          <w:p w14:paraId="13C342CD" w14:textId="77777777" w:rsidR="009B5239" w:rsidRDefault="00124794" w:rsidP="00D16F56">
            <w:pPr>
              <w:pStyle w:val="Body"/>
              <w:tabs>
                <w:tab w:val="right" w:pos="3240"/>
                <w:tab w:val="left" w:pos="3600"/>
                <w:tab w:val="left" w:pos="4410"/>
              </w:tabs>
              <w:spacing w:after="100"/>
              <w:ind w:left="37"/>
            </w:pPr>
            <w:r>
              <w:rPr>
                <w:rFonts w:ascii="Cambria" w:hAnsi="Cambria"/>
                <w:sz w:val="24"/>
                <w:szCs w:val="24"/>
              </w:rPr>
              <w:t>personal communion, individual enlightenment</w:t>
            </w:r>
          </w:p>
        </w:tc>
      </w:tr>
    </w:tbl>
    <w:p w14:paraId="56B6A361" w14:textId="77777777" w:rsidR="009B5239" w:rsidRDefault="009B5239">
      <w:pPr>
        <w:pStyle w:val="Body"/>
        <w:spacing w:after="100"/>
        <w:rPr>
          <w:rFonts w:ascii="Cambria" w:eastAsia="Cambria" w:hAnsi="Cambria" w:cs="Cambria"/>
          <w:sz w:val="24"/>
          <w:szCs w:val="24"/>
        </w:rPr>
      </w:pPr>
    </w:p>
    <w:p w14:paraId="37A69B94" w14:textId="77777777" w:rsidR="009B5239" w:rsidRDefault="00124794">
      <w:pPr>
        <w:pStyle w:val="Body"/>
        <w:spacing w:after="100"/>
        <w:rPr>
          <w:rFonts w:ascii="Cambria" w:eastAsia="Cambria" w:hAnsi="Cambria" w:cs="Cambria"/>
          <w:sz w:val="24"/>
          <w:szCs w:val="24"/>
        </w:rPr>
      </w:pPr>
      <w:r>
        <w:rPr>
          <w:rFonts w:ascii="Cambria" w:hAnsi="Cambria"/>
          <w:sz w:val="24"/>
          <w:szCs w:val="24"/>
        </w:rPr>
        <w:t>This correspondence can be expressed as a mathematical formula:</w:t>
      </w:r>
    </w:p>
    <w:tbl>
      <w:tblPr>
        <w:tblW w:w="5494"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459"/>
        <w:gridCol w:w="400"/>
        <w:gridCol w:w="2635"/>
      </w:tblGrid>
      <w:tr w:rsidR="009B5239" w14:paraId="4866F868" w14:textId="77777777" w:rsidTr="00D16F56">
        <w:trPr>
          <w:trHeight w:hRule="exact" w:val="432"/>
        </w:trPr>
        <w:tc>
          <w:tcPr>
            <w:tcW w:w="2458" w:type="dxa"/>
            <w:tcBorders>
              <w:top w:val="nil"/>
              <w:left w:val="nil"/>
              <w:bottom w:val="single" w:sz="8" w:space="0" w:color="000000"/>
              <w:right w:val="nil"/>
            </w:tcBorders>
            <w:shd w:val="clear" w:color="auto" w:fill="auto"/>
            <w:tcMar>
              <w:top w:w="80" w:type="dxa"/>
              <w:left w:w="80" w:type="dxa"/>
              <w:bottom w:w="80" w:type="dxa"/>
              <w:right w:w="80" w:type="dxa"/>
            </w:tcMar>
          </w:tcPr>
          <w:p w14:paraId="0DAB405B" w14:textId="77777777" w:rsidR="009B5239" w:rsidRDefault="00124794">
            <w:pPr>
              <w:pStyle w:val="TableStyle2"/>
              <w:pBdr>
                <w:bottom w:val="single" w:sz="8" w:space="5" w:color="000000"/>
              </w:pBdr>
              <w:jc w:val="center"/>
            </w:pPr>
            <w:r>
              <w:rPr>
                <w:rFonts w:ascii="Cambria" w:hAnsi="Cambria"/>
                <w:sz w:val="24"/>
                <w:szCs w:val="24"/>
              </w:rPr>
              <w:t>the Light</w:t>
            </w:r>
          </w:p>
        </w:tc>
        <w:tc>
          <w:tcPr>
            <w:tcW w:w="400" w:type="dxa"/>
            <w:vMerge w:val="restart"/>
            <w:tcBorders>
              <w:top w:val="nil"/>
              <w:left w:val="nil"/>
              <w:bottom w:val="nil"/>
              <w:right w:val="nil"/>
            </w:tcBorders>
            <w:shd w:val="clear" w:color="auto" w:fill="auto"/>
            <w:tcMar>
              <w:top w:w="80" w:type="dxa"/>
              <w:left w:w="80" w:type="dxa"/>
              <w:bottom w:w="80" w:type="dxa"/>
              <w:right w:w="80" w:type="dxa"/>
            </w:tcMar>
            <w:vAlign w:val="center"/>
          </w:tcPr>
          <w:p w14:paraId="7DD09063" w14:textId="77777777" w:rsidR="009B5239" w:rsidRDefault="00124794">
            <w:pPr>
              <w:pStyle w:val="TableStyle2"/>
              <w:jc w:val="center"/>
            </w:pPr>
            <w:r>
              <w:rPr>
                <w:rFonts w:ascii="Cambria" w:hAnsi="Cambria"/>
                <w:position w:val="32"/>
                <w:sz w:val="24"/>
                <w:szCs w:val="24"/>
              </w:rPr>
              <w:t>=</w:t>
            </w:r>
          </w:p>
        </w:tc>
        <w:tc>
          <w:tcPr>
            <w:tcW w:w="2635" w:type="dxa"/>
            <w:tcBorders>
              <w:top w:val="nil"/>
              <w:left w:val="nil"/>
              <w:bottom w:val="single" w:sz="8" w:space="0" w:color="000000"/>
              <w:right w:val="nil"/>
            </w:tcBorders>
            <w:shd w:val="clear" w:color="auto" w:fill="auto"/>
            <w:tcMar>
              <w:top w:w="80" w:type="dxa"/>
              <w:left w:w="80" w:type="dxa"/>
              <w:bottom w:w="80" w:type="dxa"/>
              <w:right w:w="80" w:type="dxa"/>
            </w:tcMar>
          </w:tcPr>
          <w:p w14:paraId="4540220C" w14:textId="77777777" w:rsidR="009B5239" w:rsidRDefault="00124794">
            <w:pPr>
              <w:pStyle w:val="TableStyle2"/>
              <w:pBdr>
                <w:bottom w:val="single" w:sz="8" w:space="6" w:color="000000"/>
              </w:pBdr>
              <w:jc w:val="center"/>
            </w:pPr>
            <w:r>
              <w:rPr>
                <w:rFonts w:ascii="Cambria" w:hAnsi="Cambria"/>
                <w:sz w:val="24"/>
                <w:szCs w:val="24"/>
              </w:rPr>
              <w:t>x</w:t>
            </w:r>
          </w:p>
        </w:tc>
      </w:tr>
      <w:tr w:rsidR="009B5239" w14:paraId="64087EF5" w14:textId="77777777" w:rsidTr="00D16F56">
        <w:trPr>
          <w:trHeight w:hRule="exact" w:val="720"/>
        </w:trPr>
        <w:tc>
          <w:tcPr>
            <w:tcW w:w="2458" w:type="dxa"/>
            <w:tcBorders>
              <w:top w:val="single" w:sz="8" w:space="0" w:color="000000"/>
              <w:left w:val="nil"/>
              <w:bottom w:val="nil"/>
              <w:right w:val="nil"/>
            </w:tcBorders>
            <w:shd w:val="clear" w:color="auto" w:fill="auto"/>
            <w:tcMar>
              <w:top w:w="80" w:type="dxa"/>
              <w:left w:w="80" w:type="dxa"/>
              <w:bottom w:w="80" w:type="dxa"/>
              <w:right w:w="80" w:type="dxa"/>
            </w:tcMar>
          </w:tcPr>
          <w:p w14:paraId="315483A6" w14:textId="77777777" w:rsidR="009B5239" w:rsidRDefault="00124794">
            <w:pPr>
              <w:pStyle w:val="TableStyle2"/>
              <w:jc w:val="center"/>
            </w:pPr>
            <w:r>
              <w:rPr>
                <w:rFonts w:ascii="Cambria" w:hAnsi="Cambria"/>
                <w:sz w:val="24"/>
                <w:szCs w:val="24"/>
              </w:rPr>
              <w:t>personal communion</w:t>
            </w:r>
          </w:p>
        </w:tc>
        <w:tc>
          <w:tcPr>
            <w:tcW w:w="400" w:type="dxa"/>
            <w:vMerge/>
            <w:tcBorders>
              <w:top w:val="nil"/>
              <w:left w:val="nil"/>
              <w:bottom w:val="nil"/>
              <w:right w:val="nil"/>
            </w:tcBorders>
            <w:shd w:val="clear" w:color="auto" w:fill="auto"/>
          </w:tcPr>
          <w:p w14:paraId="124B574A" w14:textId="77777777" w:rsidR="009B5239" w:rsidRDefault="009B5239"/>
        </w:tc>
        <w:tc>
          <w:tcPr>
            <w:tcW w:w="2635" w:type="dxa"/>
            <w:tcBorders>
              <w:top w:val="single" w:sz="8" w:space="0" w:color="000000"/>
              <w:left w:val="nil"/>
              <w:bottom w:val="nil"/>
              <w:right w:val="nil"/>
            </w:tcBorders>
            <w:shd w:val="clear" w:color="auto" w:fill="auto"/>
            <w:tcMar>
              <w:top w:w="80" w:type="dxa"/>
              <w:left w:w="80" w:type="dxa"/>
              <w:bottom w:w="80" w:type="dxa"/>
              <w:right w:w="80" w:type="dxa"/>
            </w:tcMar>
          </w:tcPr>
          <w:p w14:paraId="6F607F82" w14:textId="77777777" w:rsidR="009B5239" w:rsidRDefault="00124794">
            <w:pPr>
              <w:pStyle w:val="TableStyle2"/>
              <w:jc w:val="center"/>
            </w:pPr>
            <w:r>
              <w:rPr>
                <w:rFonts w:ascii="Cambria" w:hAnsi="Cambria"/>
                <w:sz w:val="24"/>
                <w:szCs w:val="24"/>
              </w:rPr>
              <w:t>collective communion (the gathered meeting)</w:t>
            </w:r>
          </w:p>
        </w:tc>
      </w:tr>
    </w:tbl>
    <w:p w14:paraId="34FB6A07" w14:textId="77777777" w:rsidR="009B5239" w:rsidRDefault="009B5239">
      <w:pPr>
        <w:pStyle w:val="Body"/>
        <w:spacing w:after="100"/>
        <w:rPr>
          <w:rFonts w:ascii="Cambria" w:eastAsia="Cambria" w:hAnsi="Cambria" w:cs="Cambria"/>
          <w:sz w:val="24"/>
          <w:szCs w:val="24"/>
        </w:rPr>
      </w:pPr>
    </w:p>
    <w:p w14:paraId="2C1F4D09" w14:textId="77777777" w:rsidR="009B5239" w:rsidRDefault="00124794">
      <w:pPr>
        <w:pStyle w:val="Body"/>
        <w:spacing w:after="100"/>
        <w:rPr>
          <w:rFonts w:ascii="Cambria" w:eastAsia="Cambria" w:hAnsi="Cambria" w:cs="Cambria"/>
          <w:sz w:val="24"/>
          <w:szCs w:val="24"/>
        </w:rPr>
      </w:pPr>
      <w:r>
        <w:rPr>
          <w:rFonts w:ascii="Cambria" w:hAnsi="Cambria"/>
          <w:sz w:val="24"/>
          <w:szCs w:val="24"/>
        </w:rPr>
        <w:t xml:space="preserve">The Light divided by personal communion </w:t>
      </w:r>
      <w:r>
        <w:rPr>
          <w:rFonts w:ascii="Cambria" w:hAnsi="Cambria"/>
          <w:sz w:val="24"/>
          <w:szCs w:val="24"/>
        </w:rPr>
        <w:t>equals this as-yet-unnamed factor divided by the community gathered in worship.</w:t>
      </w:r>
    </w:p>
    <w:p w14:paraId="5258409A" w14:textId="77777777" w:rsidR="00D16F56" w:rsidRDefault="00D16F56">
      <w:pPr>
        <w:rPr>
          <w:rFonts w:ascii="Cambria" w:hAnsi="Cambria" w:cs="Arial Unicode MS"/>
          <w:color w:val="000000"/>
          <w14:textOutline w14:w="0" w14:cap="flat" w14:cmpd="sng" w14:algn="ctr">
            <w14:noFill/>
            <w14:prstDash w14:val="solid"/>
            <w14:bevel/>
          </w14:textOutline>
        </w:rPr>
      </w:pPr>
      <w:r>
        <w:rPr>
          <w:rFonts w:ascii="Cambria" w:hAnsi="Cambria"/>
        </w:rPr>
        <w:br w:type="page"/>
      </w:r>
    </w:p>
    <w:p w14:paraId="47DB187A" w14:textId="66434ECA" w:rsidR="009B5239" w:rsidRDefault="00124794">
      <w:pPr>
        <w:pStyle w:val="Body"/>
        <w:spacing w:after="100"/>
        <w:rPr>
          <w:rFonts w:ascii="Cambria" w:eastAsia="Cambria" w:hAnsi="Cambria" w:cs="Cambria"/>
          <w:sz w:val="24"/>
          <w:szCs w:val="24"/>
        </w:rPr>
      </w:pPr>
      <w:r>
        <w:rPr>
          <w:rFonts w:ascii="Cambria" w:hAnsi="Cambria"/>
          <w:sz w:val="24"/>
          <w:szCs w:val="24"/>
        </w:rPr>
        <w:lastRenderedPageBreak/>
        <w:t>Solving for x</w:t>
      </w:r>
      <w:r w:rsidR="00336EBA">
        <w:rPr>
          <w:rFonts w:ascii="Cambria" w:hAnsi="Cambria"/>
          <w:sz w:val="24"/>
          <w:szCs w:val="24"/>
        </w:rPr>
        <w:t xml:space="preserve"> using algebra</w:t>
      </w:r>
      <w:r>
        <w:rPr>
          <w:rFonts w:ascii="Cambria" w:hAnsi="Cambria"/>
          <w:sz w:val="24"/>
          <w:szCs w:val="24"/>
        </w:rPr>
        <w:t>, you get:</w:t>
      </w:r>
    </w:p>
    <w:tbl>
      <w:tblPr>
        <w:tblW w:w="43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96"/>
        <w:gridCol w:w="3736"/>
      </w:tblGrid>
      <w:tr w:rsidR="009B5239" w14:paraId="42E4E306" w14:textId="77777777">
        <w:trPr>
          <w:trHeight w:val="295"/>
        </w:trPr>
        <w:tc>
          <w:tcPr>
            <w:tcW w:w="596" w:type="dxa"/>
            <w:vMerge w:val="restart"/>
            <w:tcBorders>
              <w:top w:val="nil"/>
              <w:left w:val="nil"/>
              <w:bottom w:val="nil"/>
              <w:right w:val="nil"/>
            </w:tcBorders>
            <w:shd w:val="clear" w:color="auto" w:fill="auto"/>
            <w:tcMar>
              <w:top w:w="80" w:type="dxa"/>
              <w:left w:w="80" w:type="dxa"/>
              <w:bottom w:w="80" w:type="dxa"/>
              <w:right w:w="80" w:type="dxa"/>
            </w:tcMar>
            <w:vAlign w:val="center"/>
          </w:tcPr>
          <w:p w14:paraId="3B46E1BA" w14:textId="77777777" w:rsidR="009B5239" w:rsidRDefault="00124794">
            <w:pPr>
              <w:pStyle w:val="TableStyle2"/>
            </w:pPr>
            <w:r>
              <w:rPr>
                <w:rFonts w:ascii="Cambria" w:hAnsi="Cambria"/>
                <w:sz w:val="24"/>
                <w:szCs w:val="24"/>
              </w:rPr>
              <w:t>x  =</w:t>
            </w:r>
          </w:p>
        </w:tc>
        <w:tc>
          <w:tcPr>
            <w:tcW w:w="3735" w:type="dxa"/>
            <w:tcBorders>
              <w:top w:val="nil"/>
              <w:left w:val="nil"/>
              <w:bottom w:val="single" w:sz="8" w:space="0" w:color="000000"/>
              <w:right w:val="nil"/>
            </w:tcBorders>
            <w:shd w:val="clear" w:color="auto" w:fill="auto"/>
            <w:tcMar>
              <w:top w:w="80" w:type="dxa"/>
              <w:left w:w="80" w:type="dxa"/>
              <w:bottom w:w="80" w:type="dxa"/>
              <w:right w:w="80" w:type="dxa"/>
            </w:tcMar>
          </w:tcPr>
          <w:p w14:paraId="294E7B82" w14:textId="77777777" w:rsidR="009B5239" w:rsidRDefault="00124794">
            <w:pPr>
              <w:pStyle w:val="TableStyle2"/>
              <w:jc w:val="center"/>
            </w:pPr>
            <w:r>
              <w:rPr>
                <w:rFonts w:ascii="Cambria" w:hAnsi="Cambria"/>
                <w:sz w:val="24"/>
                <w:szCs w:val="24"/>
              </w:rPr>
              <w:t>the Light   x   the gathered meeting</w:t>
            </w:r>
          </w:p>
        </w:tc>
      </w:tr>
      <w:tr w:rsidR="009B5239" w14:paraId="07606E84" w14:textId="77777777">
        <w:trPr>
          <w:trHeight w:val="295"/>
        </w:trPr>
        <w:tc>
          <w:tcPr>
            <w:tcW w:w="596" w:type="dxa"/>
            <w:vMerge/>
            <w:tcBorders>
              <w:top w:val="nil"/>
              <w:left w:val="nil"/>
              <w:bottom w:val="nil"/>
              <w:right w:val="nil"/>
            </w:tcBorders>
            <w:shd w:val="clear" w:color="auto" w:fill="auto"/>
          </w:tcPr>
          <w:p w14:paraId="61E62AE1" w14:textId="77777777" w:rsidR="009B5239" w:rsidRDefault="009B5239"/>
        </w:tc>
        <w:tc>
          <w:tcPr>
            <w:tcW w:w="3735" w:type="dxa"/>
            <w:tcBorders>
              <w:top w:val="single" w:sz="8" w:space="0" w:color="000000"/>
              <w:left w:val="nil"/>
              <w:bottom w:val="nil"/>
              <w:right w:val="nil"/>
            </w:tcBorders>
            <w:shd w:val="clear" w:color="auto" w:fill="auto"/>
            <w:tcMar>
              <w:top w:w="80" w:type="dxa"/>
              <w:left w:w="80" w:type="dxa"/>
              <w:bottom w:w="80" w:type="dxa"/>
              <w:right w:w="80" w:type="dxa"/>
            </w:tcMar>
          </w:tcPr>
          <w:p w14:paraId="5607E170" w14:textId="77777777" w:rsidR="009B5239" w:rsidRDefault="00124794">
            <w:pPr>
              <w:pStyle w:val="TableStyle2"/>
              <w:jc w:val="center"/>
            </w:pPr>
            <w:r>
              <w:rPr>
                <w:rFonts w:ascii="Cambria" w:hAnsi="Cambria"/>
                <w:sz w:val="24"/>
                <w:szCs w:val="24"/>
              </w:rPr>
              <w:t>personal communion</w:t>
            </w:r>
          </w:p>
        </w:tc>
      </w:tr>
    </w:tbl>
    <w:p w14:paraId="197C75DA" w14:textId="77777777" w:rsidR="009B5239" w:rsidRDefault="009B5239">
      <w:pPr>
        <w:pStyle w:val="Body"/>
        <w:spacing w:after="100"/>
        <w:rPr>
          <w:rFonts w:ascii="Cambria" w:eastAsia="Cambria" w:hAnsi="Cambria" w:cs="Cambria"/>
          <w:sz w:val="24"/>
          <w:szCs w:val="24"/>
        </w:rPr>
      </w:pPr>
    </w:p>
    <w:p w14:paraId="56C1F300" w14:textId="58ABCFA0" w:rsidR="009B5239" w:rsidRDefault="00124794">
      <w:pPr>
        <w:pStyle w:val="Body"/>
        <w:spacing w:after="100"/>
        <w:rPr>
          <w:rFonts w:ascii="Cambria" w:eastAsia="Cambria" w:hAnsi="Cambria" w:cs="Cambria"/>
          <w:sz w:val="24"/>
          <w:szCs w:val="24"/>
        </w:rPr>
      </w:pPr>
      <w:r>
        <w:rPr>
          <w:rFonts w:ascii="Cambria" w:hAnsi="Cambria"/>
          <w:sz w:val="24"/>
          <w:szCs w:val="24"/>
        </w:rPr>
        <w:t>This as-yet-unnamed factor</w:t>
      </w:r>
      <w:r w:rsidR="00336EBA">
        <w:rPr>
          <w:rFonts w:ascii="Cambria" w:hAnsi="Cambria"/>
          <w:sz w:val="24"/>
          <w:szCs w:val="24"/>
        </w:rPr>
        <w:t xml:space="preserve"> “x”</w:t>
      </w:r>
      <w:r>
        <w:rPr>
          <w:rFonts w:ascii="Cambria" w:hAnsi="Cambria"/>
          <w:sz w:val="24"/>
          <w:szCs w:val="24"/>
        </w:rPr>
        <w:t>—</w:t>
      </w:r>
      <w:r>
        <w:rPr>
          <w:rFonts w:ascii="Cambria" w:hAnsi="Cambria"/>
          <w:sz w:val="24"/>
          <w:szCs w:val="24"/>
        </w:rPr>
        <w:t xml:space="preserve"> </w:t>
      </w:r>
      <w:r>
        <w:rPr>
          <w:rFonts w:ascii="Cambria" w:hAnsi="Cambria"/>
          <w:sz w:val="24"/>
          <w:szCs w:val="24"/>
        </w:rPr>
        <w:t xml:space="preserve">the equivalent of the Light within the individual that is </w:t>
      </w:r>
      <w:r>
        <w:rPr>
          <w:rFonts w:ascii="Cambria" w:hAnsi="Cambria"/>
          <w:sz w:val="24"/>
          <w:szCs w:val="24"/>
        </w:rPr>
        <w:t>the vehicle for collective communion</w:t>
      </w:r>
      <w:r>
        <w:rPr>
          <w:rFonts w:ascii="Cambria" w:hAnsi="Cambria"/>
          <w:sz w:val="24"/>
          <w:szCs w:val="24"/>
        </w:rPr>
        <w:t>—</w:t>
      </w:r>
      <w:r>
        <w:rPr>
          <w:rFonts w:ascii="Cambria" w:hAnsi="Cambria"/>
          <w:sz w:val="24"/>
          <w:szCs w:val="24"/>
        </w:rPr>
        <w:t xml:space="preserve">is the Light times the gathered </w:t>
      </w:r>
      <w:r w:rsidR="00D16F56">
        <w:rPr>
          <w:rFonts w:ascii="Cambria" w:hAnsi="Cambria"/>
          <w:sz w:val="24"/>
          <w:szCs w:val="24"/>
        </w:rPr>
        <w:t>body</w:t>
      </w:r>
      <w:r>
        <w:rPr>
          <w:rFonts w:ascii="Cambria" w:hAnsi="Cambria"/>
          <w:sz w:val="24"/>
          <w:szCs w:val="24"/>
        </w:rPr>
        <w:t xml:space="preserve"> divided by personal communion.</w:t>
      </w:r>
    </w:p>
    <w:p w14:paraId="465E55A4" w14:textId="77777777" w:rsidR="0061178D" w:rsidRDefault="00124794">
      <w:pPr>
        <w:pStyle w:val="Body"/>
        <w:spacing w:after="100"/>
        <w:rPr>
          <w:rFonts w:ascii="Cambria" w:hAnsi="Cambria"/>
          <w:sz w:val="24"/>
          <w:szCs w:val="24"/>
        </w:rPr>
      </w:pPr>
      <w:r>
        <w:rPr>
          <w:rFonts w:ascii="Cambria" w:hAnsi="Cambria"/>
          <w:sz w:val="24"/>
          <w:szCs w:val="24"/>
        </w:rPr>
        <w:t xml:space="preserve">However, we already have a traditional definition of this </w:t>
      </w:r>
      <w:r>
        <w:rPr>
          <w:rFonts w:ascii="Cambria" w:hAnsi="Cambria"/>
          <w:sz w:val="24"/>
          <w:szCs w:val="24"/>
        </w:rPr>
        <w:t>“</w:t>
      </w:r>
      <w:r>
        <w:rPr>
          <w:rFonts w:ascii="Cambria" w:hAnsi="Cambria"/>
          <w:sz w:val="24"/>
          <w:szCs w:val="24"/>
        </w:rPr>
        <w:t>x</w:t>
      </w:r>
      <w:r>
        <w:rPr>
          <w:rFonts w:ascii="Cambria" w:hAnsi="Cambria"/>
          <w:sz w:val="24"/>
          <w:szCs w:val="24"/>
        </w:rPr>
        <w:t>”</w:t>
      </w:r>
      <w:r>
        <w:rPr>
          <w:rFonts w:ascii="Cambria" w:hAnsi="Cambria"/>
          <w:sz w:val="24"/>
          <w:szCs w:val="24"/>
        </w:rPr>
        <w:t xml:space="preserve">, this Something that gathers a meeting. </w:t>
      </w:r>
      <w:r w:rsidR="00D16F56">
        <w:rPr>
          <w:rFonts w:ascii="Cambria" w:hAnsi="Cambria"/>
          <w:sz w:val="24"/>
          <w:szCs w:val="24"/>
        </w:rPr>
        <w:t>The traditional definition</w:t>
      </w:r>
      <w:r>
        <w:rPr>
          <w:rFonts w:ascii="Cambria" w:hAnsi="Cambria"/>
          <w:sz w:val="24"/>
          <w:szCs w:val="24"/>
        </w:rPr>
        <w:t xml:space="preserve"> is Christ: Wherever two or three are gather</w:t>
      </w:r>
      <w:r>
        <w:rPr>
          <w:rFonts w:ascii="Cambria" w:hAnsi="Cambria"/>
          <w:sz w:val="24"/>
          <w:szCs w:val="24"/>
        </w:rPr>
        <w:t xml:space="preserve">ed in my name, there am I in the midst of them (Matthew 18:20). </w:t>
      </w:r>
    </w:p>
    <w:p w14:paraId="699439CA" w14:textId="63359799" w:rsidR="009B5239" w:rsidRDefault="00124794">
      <w:pPr>
        <w:pStyle w:val="Body"/>
        <w:spacing w:after="100"/>
        <w:rPr>
          <w:rFonts w:ascii="Cambria" w:eastAsia="Cambria" w:hAnsi="Cambria" w:cs="Cambria"/>
          <w:sz w:val="24"/>
          <w:szCs w:val="24"/>
        </w:rPr>
      </w:pPr>
      <w:r>
        <w:rPr>
          <w:rFonts w:ascii="Cambria" w:hAnsi="Cambria"/>
          <w:sz w:val="24"/>
          <w:szCs w:val="24"/>
        </w:rPr>
        <w:t>I prefer to call it the spirit of Christ, as promised in several places in the gospel of John. I also like to call it the Well</w:t>
      </w:r>
      <w:r w:rsidR="0061178D">
        <w:rPr>
          <w:rFonts w:ascii="Cambria" w:hAnsi="Cambria"/>
          <w:sz w:val="24"/>
          <w:szCs w:val="24"/>
        </w:rPr>
        <w:t>—the Well of Living Water—</w:t>
      </w:r>
      <w:r>
        <w:rPr>
          <w:rFonts w:ascii="Cambria" w:hAnsi="Cambria"/>
          <w:sz w:val="24"/>
          <w:szCs w:val="24"/>
        </w:rPr>
        <w:t xml:space="preserve">after the well </w:t>
      </w:r>
      <w:r>
        <w:rPr>
          <w:rFonts w:ascii="Cambria" w:hAnsi="Cambria"/>
          <w:sz w:val="24"/>
          <w:szCs w:val="24"/>
        </w:rPr>
        <w:t>where Jesus met the Samaritan woman in John 4, wh</w:t>
      </w:r>
      <w:r>
        <w:rPr>
          <w:rFonts w:ascii="Cambria" w:hAnsi="Cambria"/>
          <w:sz w:val="24"/>
          <w:szCs w:val="24"/>
        </w:rPr>
        <w:t>ere he defined for her true worship: God is spirit, and those who worship him must worship in spirit and truth. (John 4:24)</w:t>
      </w:r>
    </w:p>
    <w:p w14:paraId="45E1DC8A" w14:textId="77777777" w:rsidR="00D16F56" w:rsidRDefault="00124794">
      <w:pPr>
        <w:pStyle w:val="Body"/>
        <w:spacing w:after="100"/>
        <w:rPr>
          <w:rFonts w:ascii="Cambria" w:hAnsi="Cambria"/>
          <w:sz w:val="24"/>
          <w:szCs w:val="24"/>
        </w:rPr>
      </w:pPr>
      <w:r>
        <w:rPr>
          <w:rFonts w:ascii="Cambria" w:hAnsi="Cambria"/>
          <w:sz w:val="24"/>
          <w:szCs w:val="24"/>
        </w:rPr>
        <w:t xml:space="preserve">Thus we now have a mathematical definition of the spirit of Christ in its action as </w:t>
      </w:r>
      <w:r>
        <w:rPr>
          <w:rFonts w:ascii="Cambria" w:hAnsi="Cambria"/>
          <w:sz w:val="24"/>
          <w:szCs w:val="24"/>
        </w:rPr>
        <w:t>“</w:t>
      </w:r>
      <w:r>
        <w:rPr>
          <w:rFonts w:ascii="Cambria" w:hAnsi="Cambria"/>
          <w:sz w:val="24"/>
          <w:szCs w:val="24"/>
        </w:rPr>
        <w:t>the power of the Lord over all</w:t>
      </w:r>
      <w:r>
        <w:rPr>
          <w:rFonts w:ascii="Cambria" w:hAnsi="Cambria"/>
          <w:sz w:val="24"/>
          <w:szCs w:val="24"/>
        </w:rPr>
        <w:t>”</w:t>
      </w:r>
      <w:r>
        <w:rPr>
          <w:rFonts w:ascii="Cambria" w:hAnsi="Cambria"/>
          <w:sz w:val="24"/>
          <w:szCs w:val="24"/>
        </w:rPr>
        <w:t>, the Power that</w:t>
      </w:r>
      <w:r>
        <w:rPr>
          <w:rFonts w:ascii="Cambria" w:hAnsi="Cambria"/>
          <w:sz w:val="24"/>
          <w:szCs w:val="24"/>
        </w:rPr>
        <w:t xml:space="preserve"> gathers Friends in their worship</w:t>
      </w:r>
      <w:r w:rsidR="00D16F56">
        <w:rPr>
          <w:rFonts w:ascii="Cambria" w:hAnsi="Cambria"/>
          <w:sz w:val="24"/>
          <w:szCs w:val="24"/>
        </w:rPr>
        <w:t>:</w:t>
      </w:r>
    </w:p>
    <w:p w14:paraId="7679DEB5" w14:textId="3C3D57C2" w:rsidR="009B5239" w:rsidRDefault="00D16F56" w:rsidP="00D16F56">
      <w:pPr>
        <w:pStyle w:val="Body"/>
        <w:spacing w:after="100"/>
        <w:ind w:left="720"/>
        <w:rPr>
          <w:rFonts w:ascii="Cambria" w:eastAsia="Cambria" w:hAnsi="Cambria" w:cs="Cambria"/>
          <w:sz w:val="24"/>
          <w:szCs w:val="24"/>
        </w:rPr>
      </w:pPr>
      <w:r>
        <w:rPr>
          <w:rFonts w:ascii="Cambria" w:hAnsi="Cambria"/>
          <w:sz w:val="24"/>
          <w:szCs w:val="24"/>
        </w:rPr>
        <w:t xml:space="preserve">The gathering spirit of Christ </w:t>
      </w:r>
      <w:r w:rsidR="00124794">
        <w:rPr>
          <w:rFonts w:ascii="Cambria" w:hAnsi="Cambria"/>
          <w:sz w:val="24"/>
          <w:szCs w:val="24"/>
        </w:rPr>
        <w:t xml:space="preserve">is the Light that enlightens the world enlightening the body of worshippers (the Light times the community), as experienced by the worshipping individual as she or he rises up into the </w:t>
      </w:r>
      <w:r w:rsidR="0061178D">
        <w:rPr>
          <w:rFonts w:ascii="Cambria" w:hAnsi="Cambria"/>
          <w:sz w:val="24"/>
          <w:szCs w:val="24"/>
        </w:rPr>
        <w:t>Spirit’s gathering</w:t>
      </w:r>
      <w:r w:rsidR="00124794">
        <w:rPr>
          <w:rFonts w:ascii="Cambria" w:hAnsi="Cambria"/>
          <w:sz w:val="24"/>
          <w:szCs w:val="24"/>
        </w:rPr>
        <w:t xml:space="preserve"> in her or his own c</w:t>
      </w:r>
      <w:r w:rsidR="00124794">
        <w:rPr>
          <w:rFonts w:ascii="Cambria" w:hAnsi="Cambria"/>
          <w:sz w:val="24"/>
          <w:szCs w:val="24"/>
        </w:rPr>
        <w:t xml:space="preserve">onsciousness. </w:t>
      </w:r>
    </w:p>
    <w:p w14:paraId="3C61CE46" w14:textId="77777777" w:rsidR="009B5239" w:rsidRDefault="009B5239">
      <w:pPr>
        <w:pStyle w:val="Body"/>
        <w:spacing w:after="100"/>
        <w:rPr>
          <w:rFonts w:ascii="Cambria" w:eastAsia="Cambria" w:hAnsi="Cambria" w:cs="Cambria"/>
          <w:sz w:val="24"/>
          <w:szCs w:val="24"/>
        </w:rPr>
      </w:pPr>
    </w:p>
    <w:p w14:paraId="0F332B79" w14:textId="77777777" w:rsidR="009B5239" w:rsidRDefault="009B5239">
      <w:pPr>
        <w:pStyle w:val="Body"/>
        <w:spacing w:after="100"/>
      </w:pPr>
    </w:p>
    <w:sectPr w:rsidR="009B5239">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D2CF0F" w14:textId="77777777" w:rsidR="00124794" w:rsidRDefault="00124794">
      <w:r>
        <w:separator/>
      </w:r>
    </w:p>
  </w:endnote>
  <w:endnote w:type="continuationSeparator" w:id="0">
    <w:p w14:paraId="25BB37E2" w14:textId="77777777" w:rsidR="00124794" w:rsidRDefault="00124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A24D74" w14:textId="77777777" w:rsidR="009B5239" w:rsidRDefault="009B52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68154" w14:textId="77777777" w:rsidR="00124794" w:rsidRDefault="00124794">
      <w:r>
        <w:separator/>
      </w:r>
    </w:p>
  </w:footnote>
  <w:footnote w:type="continuationSeparator" w:id="0">
    <w:p w14:paraId="58F5DC9A" w14:textId="77777777" w:rsidR="00124794" w:rsidRDefault="001247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183BF5" w14:textId="77777777" w:rsidR="009B5239" w:rsidRDefault="009B523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239"/>
    <w:rsid w:val="00124794"/>
    <w:rsid w:val="00336EBA"/>
    <w:rsid w:val="0061178D"/>
    <w:rsid w:val="009B5239"/>
    <w:rsid w:val="00D16F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4EEFDC"/>
  <w15:docId w15:val="{E3DC9987-B110-394A-81CD-6EDFB4BF8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514</Words>
  <Characters>2934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Steven Davison</cp:lastModifiedBy>
  <cp:revision>2</cp:revision>
  <dcterms:created xsi:type="dcterms:W3CDTF">2021-04-17T15:36:00Z</dcterms:created>
  <dcterms:modified xsi:type="dcterms:W3CDTF">2021-04-17T16:00:00Z</dcterms:modified>
</cp:coreProperties>
</file>